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1B" w:rsidRPr="0010121B" w:rsidRDefault="0010121B" w:rsidP="0010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Термины и понятия,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применяемые в рамках Программы «Карта GO»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г. Екатеринбург</w:t>
      </w:r>
      <w:r w:rsidR="009263C3" w:rsidRPr="009263C3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9263C3" w:rsidRPr="009263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0121B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___</w:t>
      </w:r>
      <w:r w:rsidRPr="00D129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121B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</w:t>
      </w:r>
      <w:r w:rsidRPr="00D129D6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0121B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___ </w:t>
      </w:r>
      <w:r w:rsidRPr="00D129D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Для Партнёра (Принципала), заключившего Агентский договор </w:t>
      </w:r>
      <w:r w:rsidRPr="00D129D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0121B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___ </w:t>
      </w:r>
      <w:r w:rsidRPr="00D129D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0121B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_______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документ является доп. соглашением к нему, на основании которого Партнёр предоставляет своё согласие с нижеприведённой трактовкой терминов и понятий, используемых в договорах, заключаемых между лицами в рамках Программы.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Участника Программы Лояльности положения настоящего документа являются условиями дополнительного соглашения к гражданско-правовому договору «Программа Лояльности», регулирующего права и обязанности Агента, Партнёров, Участников, а принятие настоящих условий от своего имени в качестве Участника Программы является обязательным условием членства в Программе и использования прав Участника.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альтернативное (отличное от официального) толкование терминов и понятий Партнёром, Агентом, Участниками.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настоящего документа как источника прав и обязанностей обусловлен сроками действия Агентских договоров и Договоров на участие в Программе (в случае принятия физ.лицами условий Программы Лояльности) и полностью им соответствует.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Агент имеет право изменять трактовки терминов и понятий, содержащихся в настоящем документе, в одностороннем порядке, а все Партнёры должны быть уведомлены о таковом изменении не позднее, чем за 15 дней до вступления новой редакции в силу. Не допускается изменение понятий таким образом, чтобы это приводило к возникновению дополнительных финансовых обязательств у Участников.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 и понятия.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Программа лояльности «Карта GO» (Программа «Карта GO», Программа) – совокупность рекламных механизмов, при работе которых достоверность рекламной информации обеспечивается имущественными обязательствами Партнёров, в результате чего у Участника Программы возникает право приобретать у Партнёров рекламируемые Агентом товары и услуги с индивидуально определённой выгодой.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Баллы – средство рекламы, сообщающей Участнику о возможности приобретения товаров и услуг у Партнёров Программы с обязательным предоставлением индивидуальной скидки Участнику Программы Партнёром в рамках Программы, при наличии у Партнёра обязанности обеспечить достоверности такой рекламы.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Агент – ООО «Вездеход. Дисконтные системы», а также лица, которым ООО «Вездеход. Дисконтные системы» передало часть своих прав на основании договора коммерческой концессии, лицензионного договора, договора о партнёрстве и совместной деятельности (не агентского договора), наделённые Партнёрами Программы правами по реализации и развитию Программы.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Если лицо не получило конкретной обусловленной соглашением сторон части прав от ООО «Вездеход», требуемых для осуществления того или иного действия, то такое лицо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может реализовать данные </w:t>
      </w:r>
      <w:proofErr w:type="spellStart"/>
      <w:r w:rsidRPr="0010121B">
        <w:rPr>
          <w:rFonts w:ascii="Times New Roman" w:eastAsia="Times New Roman" w:hAnsi="Times New Roman" w:cs="Times New Roman"/>
          <w:sz w:val="24"/>
          <w:szCs w:val="24"/>
        </w:rPr>
        <w:t>непредоставленные</w:t>
      </w:r>
      <w:proofErr w:type="spellEnd"/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 права с ссылкой на то, что именуется Агентом.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Партнеры Программы (Принципалы) — компании, приобретение товаров (услуг) которых в соответствии с Программой лояльности является основанием для начисления Баллов на Счет Участника в рамках Программы «Карта GO». Партнером также является любое юридическое лицо, которое при наличии договора с Агентом вправе осуществлять периодические рассылки Участникам информационных материалов, связанных с Программой «Карта GO» и деятельностью Партнеров.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1.5.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Участник — физическое дееспособное лицо, достигшие восемнадцатилетнего возраста, являющееся гражданином Российской Федерации, которое выразило свое намерение участвовать в Программе в соответствии с её условиями и участие которого было подтверждено Агентом и сопровождено процедурой технической регистрации в качестве Участника.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1.6.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Счёт — совокупность учетных и информационных данных в Базе данных об Участнике, предоставленных ему Партнерами Программы, Агентом, о количестве начисленных, списанных Баллов и текущем балансе Баллов.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Доступ Участника к данным об операциях по Счёту предоставляется ему Агентом в Интернете по адресу: </w:t>
      </w:r>
      <w:hyperlink r:id="rId5" w:history="1">
        <w:r w:rsidR="009E3463">
          <w:rPr>
            <w:rStyle w:val="a6"/>
          </w:rPr>
          <w:t>http://admin.karta-go.ru/site/login</w:t>
        </w:r>
      </w:hyperlink>
      <w:r w:rsidR="009E3463"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предоставляемых пароля и номера Счёта.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Пароль при этом является цифробуквенным кодом, необходимым Участнику для входа на персональную страницу по мониторингу операций по Счёту.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1.7.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Карта — пластиковая карта либо иное утверждённое Агентом средство идентификации (например, мобильное приложение), предоставляемое Участнику Агентом или от его имени в соответствии с Программой лояльности, предъявление которой при совершении покупки товаров (услуг) у Партнеров Программы, в том числе, является конклюдентным действием, выражающими согласие Участника на распространение действия Программы в отношении данной сделки. </w:t>
      </w:r>
    </w:p>
    <w:p w:rsid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1.8.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Лицензионный договор – лицензионный (а равно </w:t>
      </w:r>
      <w:proofErr w:type="spellStart"/>
      <w:r w:rsidRPr="0010121B">
        <w:rPr>
          <w:rFonts w:ascii="Times New Roman" w:eastAsia="Times New Roman" w:hAnsi="Times New Roman" w:cs="Times New Roman"/>
          <w:sz w:val="24"/>
          <w:szCs w:val="24"/>
        </w:rPr>
        <w:t>сублицензионный</w:t>
      </w:r>
      <w:proofErr w:type="spellEnd"/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 договор), заключаемый между Агентом и Партнёром, иными лицами и Партнёром (с согласия Агента), по которому Партнёрам предоставляется право использования Программного обеспечения Агента, а также иных объектов исключительных прав, исходя из содержания конкретных лицензионных договоров.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1.9.</w:t>
      </w:r>
      <w:r w:rsidR="009E3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Партнёра – совокупность учётных и информационных данных в Базе данных о Партнёре, размещённая на сайте Агента и предоставляемая в период действия Агентского договора Партнёру в целях обеспечения мониторинга ведения рекламной деятельности в отношении данного Партнёра, включая данные о всех сделках между Участниками и Партнёром, осуществление которых сопряжено с начислением/списанием Баллов и порождает обязанности по расчётам между сторонами Программы лояльности.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Доступ Партнёра к Личному кабинету Партнёра предоставляется ему Агентом в Интернете по адресу: </w:t>
      </w:r>
      <w:hyperlink r:id="rId6" w:history="1">
        <w:r w:rsidR="009E3463">
          <w:rPr>
            <w:rStyle w:val="a6"/>
          </w:rPr>
          <w:t>http://admin.karta-go.ru/site/login</w:t>
        </w:r>
      </w:hyperlink>
      <w:r w:rsidR="009E3463">
        <w:t xml:space="preserve"> 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предоставляемых пароля и номера Кабинета.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Пароль при этом является цифробуквенным кодом, необходимым Партнёру для входа на персональную страницу по мониторингу Личного кабинета, включающему возможность исполнения обязанности Партнёра по ознакомлению с Файлом данных о сделках Партнёра с Участниками.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sz w:val="24"/>
          <w:szCs w:val="24"/>
        </w:rPr>
        <w:t>С терминами и понятиями, их официальным толкованием ознакомил/был ознакомлен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21B" w:rsidRPr="0010121B" w:rsidRDefault="0010121B" w:rsidP="0010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(Только для Партнёров, Участники знакомятся по ссылке и принимают условия)</w:t>
      </w:r>
      <w:r w:rsidRPr="00101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723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2717"/>
        <w:gridCol w:w="81"/>
        <w:gridCol w:w="2413"/>
        <w:gridCol w:w="2840"/>
        <w:gridCol w:w="2581"/>
      </w:tblGrid>
      <w:tr w:rsidR="009B75F0" w:rsidTr="009B75F0">
        <w:trPr>
          <w:trHeight w:val="143"/>
        </w:trPr>
        <w:tc>
          <w:tcPr>
            <w:tcW w:w="521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Агент</w:t>
            </w:r>
          </w:p>
        </w:tc>
        <w:tc>
          <w:tcPr>
            <w:tcW w:w="5421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9B75F0" w:rsidRPr="00C2700E" w:rsidRDefault="009B75F0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Партнёр (Принципал)</w:t>
            </w:r>
          </w:p>
        </w:tc>
      </w:tr>
      <w:tr w:rsidR="009B75F0" w:rsidTr="009B75F0">
        <w:trPr>
          <w:trHeight w:val="276"/>
        </w:trPr>
        <w:tc>
          <w:tcPr>
            <w:tcW w:w="52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ООО «Вездеход. Дисконтные системы»</w:t>
            </w:r>
            <w:r w:rsidR="00EA46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 лице Агента, действующего на основании доверенности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D129D6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</w:p>
        </w:tc>
      </w:tr>
      <w:tr w:rsidR="009B75F0" w:rsidTr="009B75F0">
        <w:trPr>
          <w:trHeight w:val="193"/>
        </w:trPr>
        <w:tc>
          <w:tcPr>
            <w:tcW w:w="27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ИНН 6658433318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ОГРН 1136658014679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D129D6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9B75F0" w:rsidP="00D129D6">
            <w:pPr>
              <w:tabs>
                <w:tab w:val="center" w:pos="118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D12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129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</w:t>
            </w:r>
          </w:p>
        </w:tc>
      </w:tr>
      <w:tr w:rsidR="009B75F0" w:rsidTr="009B75F0">
        <w:trPr>
          <w:trHeight w:val="269"/>
        </w:trPr>
        <w:tc>
          <w:tcPr>
            <w:tcW w:w="52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Адрес: 6200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, Екатеринбург, Урицкого, д.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Адрес:</w:t>
            </w:r>
            <w:r w:rsidR="00D129D6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____________________________________________</w:t>
            </w:r>
          </w:p>
        </w:tc>
      </w:tr>
      <w:tr w:rsidR="009B75F0" w:rsidTr="009B75F0">
        <w:trPr>
          <w:trHeight w:val="810"/>
        </w:trPr>
        <w:tc>
          <w:tcPr>
            <w:tcW w:w="52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 ПАО «Сбербанк России»</w:t>
            </w:r>
          </w:p>
          <w:p w:rsidR="009B75F0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6501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40702810816540002487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счет для перечисления сервисного сбора</w:t>
            </w:r>
          </w:p>
          <w:p w:rsidR="009B75F0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6501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6501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14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40702810116540060048</w:t>
            </w:r>
            <w:r w:rsidRPr="0089480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5A72E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-</w:t>
            </w:r>
            <w:r w:rsidRPr="0089480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счет для перечисления баллов</w:t>
            </w:r>
          </w:p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БИК 046577674</w:t>
            </w:r>
            <w:bookmarkStart w:id="0" w:name="_GoBack"/>
            <w:bookmarkEnd w:id="0"/>
            <w:r w:rsidR="006B2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262D"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262D" w:rsidRPr="00C2700E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="006B262D" w:rsidRPr="00C2700E">
              <w:rPr>
                <w:rFonts w:ascii="Times New Roman" w:hAnsi="Times New Roman" w:cs="Times New Roman"/>
                <w:sz w:val="18"/>
                <w:szCs w:val="18"/>
              </w:rPr>
              <w:t>. Счёт:</w:t>
            </w:r>
            <w:r w:rsidR="006B262D">
              <w:rPr>
                <w:rFonts w:ascii="Times New Roman" w:hAnsi="Times New Roman" w:cs="Times New Roman"/>
                <w:sz w:val="18"/>
                <w:szCs w:val="18"/>
              </w:rPr>
              <w:t xml:space="preserve"> 30101810500000000674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9B75F0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  <w:r w:rsidR="00D129D6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</w:t>
            </w:r>
          </w:p>
          <w:p w:rsidR="009B75F0" w:rsidRPr="00C2700E" w:rsidRDefault="009B75F0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C270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D129D6" w:rsidRPr="00D129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29D6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</w:t>
            </w:r>
            <w:r w:rsidR="00D129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</w:t>
            </w:r>
            <w:r w:rsidR="00D129D6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</w:t>
            </w:r>
          </w:p>
          <w:p w:rsidR="009B75F0" w:rsidRPr="00D129D6" w:rsidRDefault="009B75F0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 w:rsidR="00D129D6" w:rsidRPr="00D129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29D6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____________________________________</w:t>
            </w:r>
          </w:p>
          <w:p w:rsidR="009B75F0" w:rsidRPr="00C2700E" w:rsidRDefault="009B75F0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. Счёт: </w:t>
            </w:r>
            <w:r w:rsidR="00D129D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</w:t>
            </w:r>
            <w:r w:rsidR="00D129D6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</w:t>
            </w:r>
          </w:p>
        </w:tc>
      </w:tr>
      <w:tr w:rsidR="009B75F0" w:rsidTr="009B75F0">
        <w:trPr>
          <w:trHeight w:val="149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Официальная </w:t>
            </w:r>
            <w:proofErr w:type="spell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. почта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d-kapital@mail.ru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9B75F0" w:rsidP="00A16AE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Официальная </w:t>
            </w:r>
            <w:proofErr w:type="spell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. почта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D129D6" w:rsidP="004029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9B75F0" w:rsidTr="009B75F0">
        <w:trPr>
          <w:trHeight w:val="155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Телефон для связи. 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5F0" w:rsidRPr="00C2700E" w:rsidRDefault="009B75F0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+7(912)634-91-95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9B75F0" w:rsidP="00A16AE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Телефон для связи.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75F0" w:rsidRPr="00C2700E" w:rsidRDefault="00D129D6" w:rsidP="004029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</w:tbl>
    <w:p w:rsidR="00CD1482" w:rsidRDefault="00CD1482" w:rsidP="009B75F0"/>
    <w:p w:rsidR="009B75F0" w:rsidRDefault="009B75F0" w:rsidP="009B75F0">
      <w:pPr>
        <w:contextualSpacing/>
      </w:pPr>
    </w:p>
    <w:p w:rsidR="009B75F0" w:rsidRDefault="009B75F0" w:rsidP="009B75F0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_______________/______________________               </w:t>
      </w:r>
      <w:r w:rsidRPr="00D129D6">
        <w:rPr>
          <w:rFonts w:ascii="Times New Roman" w:hAnsi="Times New Roman" w:cs="Times New Roman"/>
          <w:b/>
          <w:shd w:val="clear" w:color="auto" w:fill="FFFF00"/>
        </w:rPr>
        <w:t>____________</w:t>
      </w:r>
      <w:r>
        <w:rPr>
          <w:rFonts w:ascii="Times New Roman" w:hAnsi="Times New Roman" w:cs="Times New Roman"/>
          <w:b/>
        </w:rPr>
        <w:t>/</w:t>
      </w:r>
      <w:r w:rsidRPr="00D129D6">
        <w:rPr>
          <w:rFonts w:ascii="Times New Roman" w:hAnsi="Times New Roman" w:cs="Times New Roman"/>
          <w:b/>
          <w:shd w:val="clear" w:color="auto" w:fill="FFFF00"/>
        </w:rPr>
        <w:t>_________________________</w:t>
      </w:r>
    </w:p>
    <w:p w:rsidR="009B75F0" w:rsidRPr="00424550" w:rsidRDefault="009B75F0" w:rsidP="009B75F0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м</w:t>
      </w:r>
      <w:r w:rsidRPr="004245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424550">
        <w:rPr>
          <w:rFonts w:ascii="Times New Roman" w:hAnsi="Times New Roman" w:cs="Times New Roman"/>
        </w:rPr>
        <w:t>.</w:t>
      </w:r>
    </w:p>
    <w:p w:rsidR="009B75F0" w:rsidRDefault="009B75F0" w:rsidP="009B75F0"/>
    <w:p w:rsidR="009B75F0" w:rsidRDefault="009B75F0" w:rsidP="009B75F0"/>
    <w:p w:rsidR="009B75F0" w:rsidRDefault="009B75F0" w:rsidP="009B75F0"/>
    <w:sectPr w:rsidR="009B75F0" w:rsidSect="0082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187D"/>
    <w:multiLevelType w:val="multilevel"/>
    <w:tmpl w:val="5C80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21E49"/>
    <w:multiLevelType w:val="multilevel"/>
    <w:tmpl w:val="171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C3E36"/>
    <w:multiLevelType w:val="multilevel"/>
    <w:tmpl w:val="A41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0121B"/>
    <w:rsid w:val="0010121B"/>
    <w:rsid w:val="00372FF9"/>
    <w:rsid w:val="006B262D"/>
    <w:rsid w:val="006D27AC"/>
    <w:rsid w:val="00820183"/>
    <w:rsid w:val="009263C3"/>
    <w:rsid w:val="009B75F0"/>
    <w:rsid w:val="009E3463"/>
    <w:rsid w:val="00A16AE0"/>
    <w:rsid w:val="00B86E58"/>
    <w:rsid w:val="00CA6692"/>
    <w:rsid w:val="00CD1482"/>
    <w:rsid w:val="00D129D6"/>
    <w:rsid w:val="00EA46FB"/>
    <w:rsid w:val="00EB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121B"/>
    <w:rPr>
      <w:b/>
      <w:bCs/>
    </w:rPr>
  </w:style>
  <w:style w:type="character" w:styleId="a5">
    <w:name w:val="Emphasis"/>
    <w:basedOn w:val="a0"/>
    <w:uiPriority w:val="20"/>
    <w:qFormat/>
    <w:rsid w:val="0010121B"/>
    <w:rPr>
      <w:i/>
      <w:iCs/>
    </w:rPr>
  </w:style>
  <w:style w:type="character" w:styleId="a6">
    <w:name w:val="Hyperlink"/>
    <w:basedOn w:val="a0"/>
    <w:uiPriority w:val="99"/>
    <w:semiHidden/>
    <w:unhideWhenUsed/>
    <w:rsid w:val="009E3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.karta-go.ru/site/login" TargetMode="External"/><Relationship Id="rId5" Type="http://schemas.openxmlformats.org/officeDocument/2006/relationships/hyperlink" Target="http://admin.karta-go.ru/site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Karusel</dc:creator>
  <cp:keywords/>
  <dc:description/>
  <cp:lastModifiedBy>Karusel</cp:lastModifiedBy>
  <cp:revision>9</cp:revision>
  <dcterms:created xsi:type="dcterms:W3CDTF">2020-01-13T17:23:00Z</dcterms:created>
  <dcterms:modified xsi:type="dcterms:W3CDTF">2020-07-29T08:39:00Z</dcterms:modified>
</cp:coreProperties>
</file>